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E862C4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E862C4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891D24" w:rsidRDefault="00E862C4" w:rsidP="003153DE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№420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571C93">
              <w:rPr>
                <w:rFonts w:eastAsia="Calibri"/>
                <w:sz w:val="24"/>
                <w:szCs w:val="22"/>
                <w:lang w:eastAsia="en-US"/>
              </w:rPr>
              <w:t>202</w:t>
            </w:r>
            <w:r w:rsidR="00891D24">
              <w:rPr>
                <w:rFonts w:eastAsia="Calibri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E862C4" w:rsidP="00E862C4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Протокол № 214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C30A54" w:rsidP="003153DE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«19</w:t>
            </w:r>
            <w:r w:rsidR="00E862C4">
              <w:rPr>
                <w:rFonts w:eastAsia="Calibri"/>
                <w:sz w:val="24"/>
                <w:szCs w:val="22"/>
                <w:lang w:eastAsia="en-US"/>
              </w:rPr>
              <w:t>» августа</w:t>
            </w:r>
            <w:r w:rsidR="00571C93">
              <w:rPr>
                <w:rFonts w:eastAsia="Calibri"/>
                <w:sz w:val="24"/>
                <w:szCs w:val="22"/>
                <w:lang w:eastAsia="en-US"/>
              </w:rPr>
              <w:t xml:space="preserve"> 202</w:t>
            </w:r>
            <w:r w:rsidR="00891D24">
              <w:rPr>
                <w:rFonts w:eastAsia="Calibri"/>
                <w:sz w:val="24"/>
                <w:szCs w:val="22"/>
                <w:lang w:val="en-US" w:eastAsia="en-US"/>
              </w:rPr>
              <w:t>2</w:t>
            </w:r>
            <w:r w:rsidR="00571C93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E862C4" w:rsidP="00E862C4">
            <w:pPr>
              <w:jc w:val="right"/>
              <w:rPr>
                <w:sz w:val="24"/>
              </w:rPr>
            </w:pPr>
            <w:r>
              <w:rPr>
                <w:sz w:val="24"/>
              </w:rPr>
              <w:t>«17» августа</w:t>
            </w:r>
            <w:r w:rsidR="00571C93">
              <w:rPr>
                <w:sz w:val="24"/>
              </w:rPr>
              <w:t xml:space="preserve"> 202</w:t>
            </w:r>
            <w:r w:rsidR="00891D24">
              <w:rPr>
                <w:sz w:val="24"/>
                <w:lang w:val="en-US"/>
              </w:rPr>
              <w:t>2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E862C4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</w:t>
      </w:r>
      <w:r w:rsidR="005B768A">
        <w:rPr>
          <w:sz w:val="24"/>
          <w:szCs w:val="24"/>
        </w:rPr>
        <w:t>на продажу</w:t>
      </w:r>
      <w:r>
        <w:rPr>
          <w:sz w:val="24"/>
          <w:szCs w:val="24"/>
        </w:rPr>
        <w:t xml:space="preserve"> </w:t>
      </w:r>
      <w:r w:rsidR="00BB709E">
        <w:rPr>
          <w:b/>
          <w:sz w:val="24"/>
          <w:szCs w:val="24"/>
        </w:rPr>
        <w:t xml:space="preserve">невостребованного </w:t>
      </w:r>
      <w:r w:rsidR="005B768A">
        <w:rPr>
          <w:b/>
          <w:sz w:val="24"/>
          <w:szCs w:val="24"/>
        </w:rPr>
        <w:t xml:space="preserve">станочного </w:t>
      </w:r>
      <w:r w:rsidR="00F34197">
        <w:rPr>
          <w:b/>
          <w:sz w:val="24"/>
          <w:szCs w:val="24"/>
        </w:rPr>
        <w:t>оборудования</w:t>
      </w:r>
      <w:r w:rsidR="008A419D">
        <w:rPr>
          <w:b/>
          <w:sz w:val="24"/>
          <w:szCs w:val="24"/>
        </w:rPr>
        <w:t xml:space="preserve"> </w:t>
      </w:r>
      <w:r w:rsidR="003F1F49" w:rsidRPr="00BC5448">
        <w:rPr>
          <w:sz w:val="24"/>
          <w:szCs w:val="24"/>
        </w:rPr>
        <w:t xml:space="preserve">по типу сделки: «Реализация НВЛ/НЛ».  </w:t>
      </w:r>
    </w:p>
    <w:p w:rsidR="00687099" w:rsidRPr="00BC5448" w:rsidRDefault="00687099" w:rsidP="00EB3693">
      <w:pPr>
        <w:ind w:firstLine="567"/>
        <w:jc w:val="both"/>
        <w:rPr>
          <w:sz w:val="24"/>
          <w:szCs w:val="24"/>
        </w:rPr>
      </w:pP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77554E">
        <w:rPr>
          <w:color w:val="000000"/>
          <w:sz w:val="24"/>
          <w:szCs w:val="24"/>
          <w:u w:val="single"/>
        </w:rPr>
        <w:t>12</w:t>
      </w:r>
      <w:r w:rsidR="00800DA3">
        <w:rPr>
          <w:color w:val="000000"/>
          <w:sz w:val="24"/>
          <w:szCs w:val="24"/>
          <w:u w:val="single"/>
        </w:rPr>
        <w:t xml:space="preserve"> позиций</w:t>
      </w:r>
      <w:r w:rsidR="00BC5448" w:rsidRPr="00D702A2">
        <w:rPr>
          <w:color w:val="000000"/>
          <w:sz w:val="24"/>
          <w:szCs w:val="24"/>
          <w:u w:val="single"/>
        </w:rPr>
        <w:t>), 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</w:t>
      </w:r>
      <w:r w:rsidR="00BB709E">
        <w:rPr>
          <w:sz w:val="24"/>
          <w:szCs w:val="24"/>
        </w:rPr>
        <w:t xml:space="preserve"> </w:t>
      </w:r>
      <w:r w:rsidR="009A6B29" w:rsidRPr="009A6B29">
        <w:rPr>
          <w:sz w:val="24"/>
          <w:szCs w:val="24"/>
        </w:rPr>
        <w:t>Московский проспект д. 130</w:t>
      </w:r>
      <w:r w:rsidR="00BB709E">
        <w:rPr>
          <w:sz w:val="24"/>
          <w:szCs w:val="24"/>
        </w:rPr>
        <w:t>.</w:t>
      </w:r>
    </w:p>
    <w:p w:rsidR="00BB709E" w:rsidRPr="00BC5448" w:rsidRDefault="00BB709E" w:rsidP="00EB3693">
      <w:pPr>
        <w:ind w:firstLine="567"/>
        <w:jc w:val="both"/>
        <w:rPr>
          <w:sz w:val="24"/>
          <w:szCs w:val="24"/>
        </w:rPr>
      </w:pPr>
    </w:p>
    <w:p w:rsidR="00B008AF" w:rsidRPr="00E862C4" w:rsidRDefault="00BC5448" w:rsidP="00E862C4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«Славнефть-ЯНОС</w:t>
      </w:r>
      <w:r w:rsidR="0070542B">
        <w:rPr>
          <w:color w:val="000000"/>
          <w:sz w:val="24"/>
          <w:szCs w:val="24"/>
        </w:rPr>
        <w:t>»</w:t>
      </w:r>
      <w:r w:rsidR="008A419D">
        <w:rPr>
          <w:color w:val="000000"/>
          <w:sz w:val="24"/>
          <w:szCs w:val="24"/>
        </w:rPr>
        <w:t xml:space="preserve"> </w:t>
      </w:r>
      <w:r w:rsidR="008A419D" w:rsidRPr="00F319AF">
        <w:rPr>
          <w:color w:val="000000"/>
          <w:sz w:val="24"/>
          <w:szCs w:val="24"/>
        </w:rPr>
        <w:t>на электронную почту ErmolinaYV@</w:t>
      </w:r>
      <w:r w:rsidR="005265DA">
        <w:rPr>
          <w:color w:val="000000"/>
          <w:sz w:val="24"/>
          <w:szCs w:val="24"/>
          <w:lang w:val="en-US"/>
        </w:rPr>
        <w:t>post</w:t>
      </w:r>
      <w:r w:rsidR="005265DA">
        <w:rPr>
          <w:color w:val="000000"/>
          <w:sz w:val="24"/>
          <w:szCs w:val="24"/>
        </w:rPr>
        <w:t>.</w:t>
      </w:r>
      <w:r w:rsidR="008A419D" w:rsidRPr="00F319AF">
        <w:rPr>
          <w:color w:val="000000"/>
          <w:sz w:val="24"/>
          <w:szCs w:val="24"/>
        </w:rPr>
        <w:t>yanos.slavneft.ru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</w:t>
      </w:r>
      <w:r w:rsidR="003153DE">
        <w:rPr>
          <w:sz w:val="24"/>
        </w:rPr>
        <w:t>, цену указывать за единицу (шт</w:t>
      </w:r>
      <w:r w:rsidR="00171DCB">
        <w:rPr>
          <w:sz w:val="24"/>
        </w:rPr>
        <w:t>.</w:t>
      </w:r>
      <w:r w:rsidRPr="00337B4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877627" w:rsidRPr="00E862C4" w:rsidRDefault="003F1F49" w:rsidP="00E862C4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877627" w:rsidRPr="001B6C86" w:rsidRDefault="003F1F49" w:rsidP="00E862C4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877627" w:rsidRPr="001B6C86" w:rsidRDefault="003F1F49" w:rsidP="00E862C4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BB709E" w:rsidRPr="00E862C4" w:rsidRDefault="003F1F49" w:rsidP="00E862C4">
      <w:pPr>
        <w:ind w:firstLine="567"/>
        <w:jc w:val="both"/>
        <w:rPr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E862C4" w:rsidRDefault="00E862C4" w:rsidP="00EB3693">
      <w:pPr>
        <w:ind w:firstLine="567"/>
        <w:jc w:val="both"/>
        <w:rPr>
          <w:color w:val="000000"/>
          <w:sz w:val="24"/>
        </w:rPr>
      </w:pP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BB709E">
        <w:rPr>
          <w:color w:val="000000"/>
          <w:sz w:val="24"/>
        </w:rPr>
        <w:t>указанного оборудования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008AF" w:rsidRDefault="00B008AF" w:rsidP="00B008A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Ермолина Юлиана Викторовна</w:t>
      </w:r>
      <w:r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82</w:t>
      </w:r>
      <w:r w:rsidRPr="00D77CE3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91</w:t>
      </w:r>
      <w:r w:rsidRPr="00D77CE3">
        <w:rPr>
          <w:color w:val="000000"/>
          <w:sz w:val="24"/>
          <w:szCs w:val="24"/>
        </w:rPr>
        <w:t>,</w:t>
      </w:r>
    </w:p>
    <w:p w:rsidR="00B008AF" w:rsidRPr="00E647C9" w:rsidRDefault="00B008AF" w:rsidP="00B008AF">
      <w:pPr>
        <w:ind w:firstLine="720"/>
        <w:jc w:val="both"/>
        <w:rPr>
          <w:rStyle w:val="a8"/>
          <w:bCs/>
          <w:color w:val="auto"/>
          <w:sz w:val="24"/>
          <w:szCs w:val="24"/>
          <w:u w:val="none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E647C9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E647C9">
        <w:rPr>
          <w:color w:val="000000"/>
          <w:sz w:val="24"/>
          <w:szCs w:val="24"/>
        </w:rPr>
        <w:t>:</w:t>
      </w:r>
      <w:r w:rsidRPr="00E647C9">
        <w:rPr>
          <w:sz w:val="24"/>
          <w:szCs w:val="24"/>
          <w:lang w:eastAsia="ru-RU"/>
        </w:rPr>
        <w:t xml:space="preserve"> </w:t>
      </w:r>
      <w:r w:rsidRPr="00916769">
        <w:rPr>
          <w:sz w:val="24"/>
          <w:szCs w:val="24"/>
          <w:lang w:val="en-US"/>
        </w:rPr>
        <w:t>ErmolinaYV</w:t>
      </w:r>
      <w:r w:rsidRPr="00E647C9">
        <w:rPr>
          <w:sz w:val="24"/>
          <w:szCs w:val="24"/>
        </w:rPr>
        <w:t>@</w:t>
      </w:r>
      <w:r w:rsidR="00656003">
        <w:rPr>
          <w:sz w:val="24"/>
          <w:szCs w:val="24"/>
          <w:lang w:val="en-US"/>
        </w:rPr>
        <w:t>post</w:t>
      </w:r>
      <w:r w:rsidR="00656003">
        <w:rPr>
          <w:sz w:val="24"/>
          <w:szCs w:val="24"/>
        </w:rPr>
        <w:t>.</w:t>
      </w:r>
      <w:r w:rsidRPr="00916769">
        <w:rPr>
          <w:sz w:val="24"/>
          <w:szCs w:val="24"/>
          <w:lang w:val="en-US"/>
        </w:rPr>
        <w:t>yanos</w:t>
      </w:r>
      <w:r w:rsidRPr="00E647C9">
        <w:rPr>
          <w:sz w:val="24"/>
          <w:szCs w:val="24"/>
        </w:rPr>
        <w:t>.</w:t>
      </w:r>
      <w:r w:rsidRPr="00916769">
        <w:rPr>
          <w:sz w:val="24"/>
          <w:szCs w:val="24"/>
          <w:lang w:val="en-US"/>
        </w:rPr>
        <w:t>slavneft</w:t>
      </w:r>
      <w:r w:rsidRPr="00E647C9">
        <w:rPr>
          <w:sz w:val="24"/>
          <w:szCs w:val="24"/>
        </w:rPr>
        <w:t>.</w:t>
      </w:r>
      <w:r w:rsidRPr="00916769">
        <w:rPr>
          <w:sz w:val="24"/>
          <w:szCs w:val="24"/>
          <w:lang w:val="en-US"/>
        </w:rPr>
        <w:t>ru</w:t>
      </w:r>
    </w:p>
    <w:p w:rsidR="00E862C4" w:rsidRDefault="00E862C4" w:rsidP="00B008AF">
      <w:pPr>
        <w:ind w:firstLine="709"/>
        <w:jc w:val="both"/>
        <w:rPr>
          <w:sz w:val="24"/>
          <w:szCs w:val="24"/>
          <w:lang w:eastAsia="ru-RU"/>
        </w:rPr>
      </w:pPr>
    </w:p>
    <w:p w:rsidR="00B008AF" w:rsidRPr="002E60B6" w:rsidRDefault="00B008AF" w:rsidP="00B008AF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008AF" w:rsidRPr="002E60B6" w:rsidRDefault="00B008AF" w:rsidP="00B008AF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</w:t>
      </w:r>
      <w:r>
        <w:rPr>
          <w:sz w:val="24"/>
          <w:szCs w:val="24"/>
          <w:lang w:eastAsia="ru-RU"/>
        </w:rPr>
        <w:t>81</w:t>
      </w:r>
      <w:r w:rsidRPr="002E60B6">
        <w:rPr>
          <w:sz w:val="24"/>
          <w:szCs w:val="24"/>
          <w:lang w:eastAsia="ru-RU"/>
        </w:rPr>
        <w:t>-</w:t>
      </w:r>
      <w:r>
        <w:rPr>
          <w:sz w:val="24"/>
          <w:szCs w:val="24"/>
          <w:lang w:eastAsia="ru-RU"/>
        </w:rPr>
        <w:t>14</w:t>
      </w:r>
    </w:p>
    <w:p w:rsidR="00B008AF" w:rsidRPr="00E647C9" w:rsidRDefault="00B008AF" w:rsidP="00B008AF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E647C9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E647C9">
        <w:rPr>
          <w:sz w:val="24"/>
          <w:szCs w:val="24"/>
          <w:lang w:eastAsia="ru-RU"/>
        </w:rPr>
        <w:t xml:space="preserve">: </w:t>
      </w:r>
      <w:r w:rsidRPr="006A6B44">
        <w:rPr>
          <w:sz w:val="24"/>
          <w:szCs w:val="24"/>
          <w:lang w:val="en-US" w:eastAsia="ru-RU"/>
        </w:rPr>
        <w:t>ProkofevOV</w:t>
      </w:r>
      <w:r w:rsidRPr="00E647C9">
        <w:rPr>
          <w:sz w:val="24"/>
          <w:szCs w:val="24"/>
          <w:lang w:eastAsia="ru-RU"/>
        </w:rPr>
        <w:t>@</w:t>
      </w:r>
      <w:r w:rsidRPr="006A6B44">
        <w:rPr>
          <w:sz w:val="24"/>
          <w:szCs w:val="24"/>
          <w:lang w:val="en-US" w:eastAsia="ru-RU"/>
        </w:rPr>
        <w:t>yanos</w:t>
      </w:r>
      <w:r w:rsidRPr="00E647C9">
        <w:rPr>
          <w:sz w:val="24"/>
          <w:szCs w:val="24"/>
          <w:lang w:eastAsia="ru-RU"/>
        </w:rPr>
        <w:t>.</w:t>
      </w:r>
      <w:r w:rsidRPr="006A6B44">
        <w:rPr>
          <w:sz w:val="24"/>
          <w:szCs w:val="24"/>
          <w:lang w:val="en-US" w:eastAsia="ru-RU"/>
        </w:rPr>
        <w:t>slavneft</w:t>
      </w:r>
      <w:r w:rsidRPr="00E647C9">
        <w:rPr>
          <w:sz w:val="24"/>
          <w:szCs w:val="24"/>
          <w:lang w:eastAsia="ru-RU"/>
        </w:rPr>
        <w:t>.</w:t>
      </w:r>
      <w:r w:rsidRPr="006A6B44">
        <w:rPr>
          <w:sz w:val="24"/>
          <w:szCs w:val="24"/>
          <w:lang w:val="en-US" w:eastAsia="ru-RU"/>
        </w:rPr>
        <w:t>ru</w:t>
      </w:r>
    </w:p>
    <w:p w:rsidR="009E2C31" w:rsidRPr="008A3503" w:rsidRDefault="009E2C31" w:rsidP="00B008AF">
      <w:pPr>
        <w:jc w:val="both"/>
        <w:rPr>
          <w:rStyle w:val="a8"/>
          <w:sz w:val="24"/>
          <w:szCs w:val="24"/>
          <w:lang w:eastAsia="ru-RU"/>
        </w:rPr>
      </w:pPr>
    </w:p>
    <w:p w:rsidR="003F04E3" w:rsidRPr="00E862C4" w:rsidRDefault="00DC0D9C" w:rsidP="00E862C4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В случае Вашей заинтересованности в участии в отборе предлагаем направить в</w:t>
      </w:r>
      <w:r>
        <w:rPr>
          <w:color w:val="000000"/>
          <w:sz w:val="24"/>
          <w:szCs w:val="24"/>
        </w:rPr>
        <w:t xml:space="preserve"> наш адрес оферту по прилагаемым</w:t>
      </w:r>
      <w:r w:rsidRPr="002E60B6">
        <w:rPr>
          <w:color w:val="000000"/>
          <w:sz w:val="24"/>
          <w:szCs w:val="24"/>
        </w:rPr>
        <w:t xml:space="preserve"> форм</w:t>
      </w:r>
      <w:r>
        <w:rPr>
          <w:color w:val="000000"/>
          <w:sz w:val="24"/>
          <w:szCs w:val="24"/>
        </w:rPr>
        <w:t>ам</w:t>
      </w:r>
      <w:r w:rsidRPr="002E60B6">
        <w:rPr>
          <w:color w:val="000000"/>
          <w:sz w:val="24"/>
          <w:szCs w:val="24"/>
        </w:rPr>
        <w:t>.</w:t>
      </w:r>
    </w:p>
    <w:p w:rsidR="00DC0D9C" w:rsidRDefault="00DC0D9C" w:rsidP="00DC0D9C">
      <w:pPr>
        <w:pStyle w:val="3"/>
        <w:keepNext w:val="0"/>
        <w:widowControl/>
        <w:numPr>
          <w:ilvl w:val="0"/>
          <w:numId w:val="0"/>
        </w:numPr>
        <w:suppressAutoHyphens w:val="0"/>
        <w:ind w:firstLine="540"/>
        <w:rPr>
          <w:rFonts w:ascii="Times New Roman" w:hAnsi="Times New Roman"/>
          <w:color w:val="auto"/>
          <w:sz w:val="24"/>
          <w:u w:val="single"/>
        </w:rPr>
      </w:pPr>
      <w:r w:rsidRPr="00DC0D9C">
        <w:rPr>
          <w:rFonts w:ascii="Times New Roman" w:hAnsi="Times New Roman"/>
          <w:color w:val="auto"/>
          <w:sz w:val="24"/>
          <w:u w:val="single"/>
        </w:rPr>
        <w:t>Офертой претендента будет считаться оформленный надлежащим образом нижеуказанный комплект документов:</w:t>
      </w:r>
    </w:p>
    <w:p w:rsidR="00DC0D9C" w:rsidRPr="00DC0D9C" w:rsidRDefault="00DC0D9C" w:rsidP="00DC0D9C"/>
    <w:p w:rsidR="008932C3" w:rsidRPr="008B5E7A" w:rsidRDefault="003F1F49" w:rsidP="00DC0D9C">
      <w:pPr>
        <w:pStyle w:val="3"/>
        <w:keepNext w:val="0"/>
        <w:widowControl/>
        <w:numPr>
          <w:ilvl w:val="0"/>
          <w:numId w:val="3"/>
        </w:numPr>
        <w:suppressAutoHyphens w:val="0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lastRenderedPageBreak/>
        <w:t>Документы, содержащие информацию юридического характера:</w:t>
      </w:r>
    </w:p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337B41">
        <w:rPr>
          <w:b w:val="0"/>
          <w:sz w:val="24"/>
          <w:szCs w:val="24"/>
        </w:rPr>
        <w:t>1</w:t>
      </w:r>
      <w:r w:rsidRPr="00BB709E">
        <w:rPr>
          <w:b w:val="0"/>
          <w:i/>
          <w:sz w:val="24"/>
          <w:szCs w:val="24"/>
        </w:rPr>
        <w:t>. Заявк</w:t>
      </w:r>
      <w:r w:rsidR="00B95666" w:rsidRPr="00BB709E">
        <w:rPr>
          <w:b w:val="0"/>
          <w:i/>
          <w:sz w:val="24"/>
          <w:szCs w:val="24"/>
        </w:rPr>
        <w:t>а</w:t>
      </w:r>
      <w:r w:rsidRPr="00BB709E">
        <w:rPr>
          <w:b w:val="0"/>
          <w:i/>
          <w:sz w:val="24"/>
          <w:szCs w:val="24"/>
        </w:rPr>
        <w:t xml:space="preserve">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№1);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BB709E">
        <w:rPr>
          <w:b w:val="0"/>
          <w:i/>
          <w:sz w:val="24"/>
          <w:szCs w:val="24"/>
        </w:rPr>
        <w:t>2. Анкет</w:t>
      </w:r>
      <w:r w:rsidR="00B95666" w:rsidRPr="00BB709E">
        <w:rPr>
          <w:b w:val="0"/>
          <w:i/>
          <w:sz w:val="24"/>
          <w:szCs w:val="24"/>
        </w:rPr>
        <w:t>а</w:t>
      </w:r>
      <w:r w:rsidRPr="00BB709E">
        <w:rPr>
          <w:b w:val="0"/>
          <w:i/>
          <w:sz w:val="24"/>
          <w:szCs w:val="24"/>
        </w:rPr>
        <w:t xml:space="preserve">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№2);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BB709E">
        <w:rPr>
          <w:b w:val="0"/>
          <w:i/>
          <w:sz w:val="24"/>
          <w:szCs w:val="24"/>
        </w:rPr>
        <w:t>3. Критерии выбора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№3);</w:t>
      </w:r>
    </w:p>
    <w:p w:rsidR="003F1F49" w:rsidRPr="00BB709E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</w:rPr>
        <w:t>4.</w:t>
      </w:r>
      <w:r w:rsidRPr="00BB709E">
        <w:rPr>
          <w:b/>
          <w:i/>
          <w:sz w:val="24"/>
          <w:szCs w:val="24"/>
        </w:rPr>
        <w:t xml:space="preserve"> </w:t>
      </w:r>
      <w:r w:rsidR="00B95666" w:rsidRPr="00BB709E">
        <w:rPr>
          <w:bCs/>
          <w:i/>
          <w:sz w:val="24"/>
          <w:szCs w:val="24"/>
          <w:lang w:eastAsia="ru-RU"/>
        </w:rPr>
        <w:t>Заверенные копии учредительных документов</w:t>
      </w:r>
      <w:r w:rsidRPr="00BB709E">
        <w:rPr>
          <w:i/>
          <w:sz w:val="24"/>
          <w:szCs w:val="24"/>
          <w:lang w:eastAsia="ru-RU"/>
        </w:rPr>
        <w:t>: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Устава участника,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</w:t>
      </w:r>
      <w:r w:rsidR="00B95666" w:rsidRPr="00BB709E">
        <w:rPr>
          <w:i/>
          <w:sz w:val="24"/>
          <w:szCs w:val="24"/>
          <w:lang w:eastAsia="ru-RU"/>
        </w:rPr>
        <w:t>я</w:t>
      </w:r>
      <w:r w:rsidRPr="00BB709E">
        <w:rPr>
          <w:i/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</w:t>
      </w:r>
      <w:r w:rsidR="00B008AF">
        <w:rPr>
          <w:i/>
          <w:sz w:val="24"/>
          <w:szCs w:val="24"/>
          <w:lang w:eastAsia="ru-RU"/>
        </w:rPr>
        <w:t xml:space="preserve"> актуальной</w:t>
      </w:r>
      <w:r w:rsidRPr="00BB709E">
        <w:rPr>
          <w:i/>
          <w:sz w:val="24"/>
          <w:szCs w:val="24"/>
          <w:lang w:eastAsia="ru-RU"/>
        </w:rPr>
        <w:t xml:space="preserve"> выписки </w:t>
      </w:r>
      <w:r w:rsidR="00B008AF">
        <w:rPr>
          <w:i/>
          <w:sz w:val="24"/>
          <w:szCs w:val="24"/>
          <w:lang w:eastAsia="ru-RU"/>
        </w:rPr>
        <w:t xml:space="preserve">из ЕГРЮЛ, 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8932C3" w:rsidRPr="008B5E7A" w:rsidRDefault="003F1F49" w:rsidP="008B5E7A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8932C3" w:rsidRPr="00BB709E" w:rsidRDefault="008932C3" w:rsidP="008932C3">
      <w:pPr>
        <w:ind w:firstLine="567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Заверенные и скрепленные печатью индивидуального предпринимателя копии следующих документов:</w:t>
      </w:r>
    </w:p>
    <w:p w:rsidR="008932C3" w:rsidRPr="00BB709E" w:rsidRDefault="008932C3" w:rsidP="008932C3">
      <w:pPr>
        <w:numPr>
          <w:ilvl w:val="0"/>
          <w:numId w:val="9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Свидетельство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8932C3" w:rsidRPr="00BB709E" w:rsidRDefault="008932C3" w:rsidP="008932C3">
      <w:pPr>
        <w:numPr>
          <w:ilvl w:val="0"/>
          <w:numId w:val="9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Свидетельство о постановке на учет в налоговом органе физического лица по месту жительства на территории РФ;</w:t>
      </w:r>
    </w:p>
    <w:p w:rsidR="008932C3" w:rsidRPr="00BB709E" w:rsidRDefault="00504C6C" w:rsidP="008932C3">
      <w:pPr>
        <w:numPr>
          <w:ilvl w:val="0"/>
          <w:numId w:val="9"/>
        </w:numPr>
        <w:suppressAutoHyphens w:val="0"/>
        <w:jc w:val="both"/>
        <w:rPr>
          <w:b/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lang w:eastAsia="ru-RU"/>
        </w:rPr>
        <w:t>Ксерокопия</w:t>
      </w:r>
      <w:r w:rsidR="008932C3" w:rsidRPr="00BB709E">
        <w:rPr>
          <w:i/>
          <w:sz w:val="24"/>
          <w:szCs w:val="24"/>
          <w:lang w:eastAsia="ru-RU"/>
        </w:rPr>
        <w:t xml:space="preserve"> (простая копия) паспорта Претендента, подписывающего договор;</w:t>
      </w:r>
    </w:p>
    <w:p w:rsidR="008932C3" w:rsidRPr="00BB709E" w:rsidRDefault="00504C6C" w:rsidP="008932C3">
      <w:pPr>
        <w:numPr>
          <w:ilvl w:val="0"/>
          <w:numId w:val="9"/>
        </w:numPr>
        <w:suppressAutoHyphens w:val="0"/>
        <w:rPr>
          <w:b/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lang w:eastAsia="ru-RU"/>
        </w:rPr>
        <w:t>Заявка</w:t>
      </w:r>
      <w:r w:rsidR="008932C3" w:rsidRPr="00BB709E">
        <w:rPr>
          <w:i/>
          <w:sz w:val="24"/>
          <w:szCs w:val="24"/>
          <w:lang w:eastAsia="ru-RU"/>
        </w:rPr>
        <w:t xml:space="preserve"> претендента</w:t>
      </w:r>
      <w:r w:rsidR="00B008AF">
        <w:rPr>
          <w:i/>
          <w:sz w:val="24"/>
          <w:szCs w:val="24"/>
          <w:lang w:eastAsia="ru-RU"/>
        </w:rPr>
        <w:t>;</w:t>
      </w:r>
    </w:p>
    <w:p w:rsidR="003F04E3" w:rsidRPr="00B008AF" w:rsidRDefault="008932C3" w:rsidP="008B5E7A">
      <w:pPr>
        <w:numPr>
          <w:ilvl w:val="0"/>
          <w:numId w:val="9"/>
        </w:numPr>
        <w:suppressAutoHyphens w:val="0"/>
        <w:rPr>
          <w:b/>
          <w:i/>
          <w:sz w:val="24"/>
          <w:szCs w:val="24"/>
          <w:u w:val="single"/>
          <w:lang w:eastAsia="ru-RU"/>
        </w:rPr>
      </w:pPr>
      <w:r w:rsidRPr="00BB709E">
        <w:rPr>
          <w:bCs/>
          <w:i/>
          <w:sz w:val="24"/>
          <w:szCs w:val="24"/>
          <w:lang w:eastAsia="ru-RU"/>
        </w:rPr>
        <w:t>Критерии выбора претендента</w:t>
      </w:r>
      <w:r w:rsidR="00B008AF">
        <w:rPr>
          <w:bCs/>
          <w:i/>
          <w:sz w:val="24"/>
          <w:szCs w:val="24"/>
          <w:lang w:eastAsia="ru-RU"/>
        </w:rPr>
        <w:t>;</w:t>
      </w:r>
    </w:p>
    <w:p w:rsidR="00B008AF" w:rsidRDefault="00B008AF" w:rsidP="00B008AF">
      <w:pPr>
        <w:suppressAutoHyphens w:val="0"/>
        <w:rPr>
          <w:bCs/>
          <w:sz w:val="24"/>
          <w:szCs w:val="24"/>
          <w:u w:val="single"/>
          <w:lang w:eastAsia="ru-RU"/>
        </w:rPr>
      </w:pPr>
      <w:r w:rsidRPr="000F37B9">
        <w:rPr>
          <w:bCs/>
          <w:sz w:val="24"/>
          <w:szCs w:val="24"/>
          <w:u w:val="single"/>
          <w:lang w:eastAsia="ru-RU"/>
        </w:rPr>
        <w:t>Для физических лиц:</w:t>
      </w:r>
    </w:p>
    <w:p w:rsidR="00B008AF" w:rsidRDefault="00B008AF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0F37B9">
        <w:rPr>
          <w:i/>
          <w:sz w:val="24"/>
          <w:szCs w:val="24"/>
          <w:lang w:eastAsia="ru-RU"/>
        </w:rPr>
        <w:t>Ксерокопия (простая копия) паспорта</w:t>
      </w:r>
      <w:r>
        <w:rPr>
          <w:i/>
          <w:sz w:val="24"/>
          <w:szCs w:val="24"/>
          <w:lang w:eastAsia="ru-RU"/>
        </w:rPr>
        <w:t xml:space="preserve"> (2 и 3 страница) Претендента, подписывающего Договор, с пометкой «Копия верна» и подписью участника;</w:t>
      </w:r>
    </w:p>
    <w:p w:rsidR="00B008AF" w:rsidRDefault="00B008AF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Ксерокопия страхового свидетельства обязательного пенсионного страхования Претендента, подписывающего Договор, с пометкой «копия верна» и подписью участника;</w:t>
      </w:r>
    </w:p>
    <w:p w:rsidR="00B008AF" w:rsidRDefault="008722E5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Актуальные банковские реквизиты</w:t>
      </w:r>
      <w:r w:rsidR="0090238A">
        <w:rPr>
          <w:i/>
          <w:sz w:val="24"/>
          <w:szCs w:val="24"/>
          <w:lang w:eastAsia="ru-RU"/>
        </w:rPr>
        <w:t>;</w:t>
      </w:r>
    </w:p>
    <w:p w:rsidR="00B008AF" w:rsidRDefault="0090238A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Заявка</w:t>
      </w:r>
      <w:r w:rsidR="00B008AF">
        <w:rPr>
          <w:i/>
          <w:sz w:val="24"/>
          <w:szCs w:val="24"/>
          <w:lang w:eastAsia="ru-RU"/>
        </w:rPr>
        <w:t xml:space="preserve"> Претендента, заполненн</w:t>
      </w:r>
      <w:r>
        <w:rPr>
          <w:i/>
          <w:sz w:val="24"/>
          <w:szCs w:val="24"/>
          <w:lang w:eastAsia="ru-RU"/>
        </w:rPr>
        <w:t>ая</w:t>
      </w:r>
      <w:r w:rsidR="00B008AF">
        <w:rPr>
          <w:i/>
          <w:sz w:val="24"/>
          <w:szCs w:val="24"/>
          <w:lang w:eastAsia="ru-RU"/>
        </w:rPr>
        <w:t xml:space="preserve"> по форме;</w:t>
      </w:r>
    </w:p>
    <w:p w:rsidR="00B008AF" w:rsidRPr="00E862C4" w:rsidRDefault="00B008AF" w:rsidP="00E862C4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Заполненные критерии выбора Претендента</w:t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приложениями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8D505F" w:rsidRPr="008B5E7A" w:rsidRDefault="003F1F49" w:rsidP="008B5E7A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04E3" w:rsidRPr="008B5E7A" w:rsidRDefault="003F1F49" w:rsidP="008B5E7A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1F49" w:rsidRDefault="003F1F49" w:rsidP="006E79F3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D768E1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).</w:t>
      </w:r>
    </w:p>
    <w:p w:rsidR="00DC0D9C" w:rsidRPr="00E862C4" w:rsidRDefault="00DC0D9C" w:rsidP="00DC0D9C">
      <w:pPr>
        <w:pStyle w:val="4"/>
        <w:numPr>
          <w:ilvl w:val="0"/>
          <w:numId w:val="3"/>
        </w:numPr>
        <w:tabs>
          <w:tab w:val="clear" w:pos="720"/>
          <w:tab w:val="num" w:pos="567"/>
        </w:tabs>
        <w:spacing w:before="0"/>
        <w:ind w:left="0" w:firstLine="709"/>
        <w:jc w:val="both"/>
        <w:rPr>
          <w:sz w:val="24"/>
          <w:szCs w:val="24"/>
        </w:rPr>
      </w:pPr>
      <w:r w:rsidRPr="00DC0D9C">
        <w:rPr>
          <w:bCs w:val="0"/>
          <w:sz w:val="24"/>
          <w:szCs w:val="24"/>
        </w:rPr>
        <w:t>Письменная информация</w:t>
      </w:r>
      <w:r w:rsidRPr="00DC0D9C">
        <w:rPr>
          <w:b w:val="0"/>
          <w:bCs w:val="0"/>
          <w:sz w:val="24"/>
          <w:szCs w:val="24"/>
        </w:rPr>
        <w:t xml:space="preserve">, подтверждающая отсутствие </w:t>
      </w:r>
      <w:r w:rsidRPr="00DC0D9C">
        <w:rPr>
          <w:b w:val="0"/>
          <w:sz w:val="24"/>
          <w:szCs w:val="24"/>
        </w:rPr>
        <w:t>изменений в уставных и регистрационных документах. В случае, если изменения в уставные и регистрационные документы вносились, предоставить заверенные копии соответствующих измен</w:t>
      </w:r>
      <w:r w:rsidR="006E79F3">
        <w:rPr>
          <w:b w:val="0"/>
          <w:sz w:val="24"/>
          <w:szCs w:val="24"/>
        </w:rPr>
        <w:t>енных документов. (Приложение №7</w:t>
      </w:r>
      <w:r w:rsidR="00E862C4">
        <w:rPr>
          <w:b w:val="0"/>
          <w:sz w:val="24"/>
          <w:szCs w:val="24"/>
        </w:rPr>
        <w:t>)</w:t>
      </w:r>
    </w:p>
    <w:p w:rsidR="009E2C31" w:rsidRDefault="006E79F3" w:rsidP="00E862C4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Копии документов должны быть </w:t>
      </w:r>
      <w:r w:rsidRPr="002E60B6">
        <w:rPr>
          <w:b/>
          <w:color w:val="000000"/>
          <w:sz w:val="24"/>
          <w:szCs w:val="24"/>
        </w:rPr>
        <w:t>заверены</w:t>
      </w:r>
      <w:r w:rsidRPr="002E60B6">
        <w:rPr>
          <w:color w:val="000000"/>
          <w:sz w:val="24"/>
          <w:szCs w:val="24"/>
        </w:rPr>
        <w:t xml:space="preserve"> Контрагентом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верна»).</w:t>
      </w:r>
    </w:p>
    <w:p w:rsidR="006E79F3" w:rsidRPr="002E60B6" w:rsidRDefault="006E79F3" w:rsidP="006E79F3">
      <w:pPr>
        <w:keepNext/>
        <w:widowControl w:val="0"/>
        <w:numPr>
          <w:ilvl w:val="8"/>
          <w:numId w:val="1"/>
        </w:numPr>
        <w:ind w:firstLine="567"/>
        <w:jc w:val="both"/>
        <w:outlineLvl w:val="2"/>
        <w:rPr>
          <w:color w:val="000000"/>
          <w:sz w:val="24"/>
          <w:szCs w:val="24"/>
        </w:rPr>
      </w:pPr>
      <w:r w:rsidRPr="002E60B6">
        <w:rPr>
          <w:b/>
          <w:bCs/>
          <w:color w:val="000000"/>
          <w:sz w:val="24"/>
          <w:szCs w:val="24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 - до подписания договора </w:t>
      </w:r>
      <w:r>
        <w:rPr>
          <w:b/>
          <w:bCs/>
          <w:color w:val="000000"/>
          <w:sz w:val="24"/>
          <w:szCs w:val="24"/>
        </w:rPr>
        <w:t>поставки</w:t>
      </w:r>
      <w:r w:rsidRPr="002E60B6">
        <w:rPr>
          <w:b/>
          <w:bCs/>
          <w:color w:val="000000"/>
          <w:sz w:val="24"/>
          <w:szCs w:val="24"/>
        </w:rPr>
        <w:t xml:space="preserve"> МТР. </w:t>
      </w:r>
    </w:p>
    <w:p w:rsidR="00E862C4" w:rsidRDefault="00E862C4" w:rsidP="00E862C4">
      <w:pPr>
        <w:ind w:firstLine="567"/>
        <w:jc w:val="both"/>
        <w:rPr>
          <w:b/>
          <w:color w:val="000000"/>
          <w:sz w:val="24"/>
          <w:szCs w:val="24"/>
        </w:rPr>
      </w:pPr>
    </w:p>
    <w:p w:rsidR="00E862C4" w:rsidRPr="00E862C4" w:rsidRDefault="00E862C4" w:rsidP="00E862C4">
      <w:pPr>
        <w:ind w:firstLine="567"/>
        <w:jc w:val="both"/>
        <w:rPr>
          <w:b/>
          <w:color w:val="000000"/>
          <w:sz w:val="24"/>
          <w:szCs w:val="24"/>
        </w:rPr>
      </w:pPr>
      <w:r w:rsidRPr="00E862C4">
        <w:rPr>
          <w:b/>
          <w:color w:val="000000"/>
          <w:sz w:val="24"/>
          <w:szCs w:val="24"/>
        </w:rPr>
        <w:t>Начало сбо</w:t>
      </w:r>
      <w:r w:rsidR="00C30A54">
        <w:rPr>
          <w:b/>
          <w:color w:val="000000"/>
          <w:sz w:val="24"/>
          <w:szCs w:val="24"/>
        </w:rPr>
        <w:t>ра оферт – «19</w:t>
      </w:r>
      <w:r>
        <w:rPr>
          <w:b/>
          <w:color w:val="000000"/>
          <w:sz w:val="24"/>
          <w:szCs w:val="24"/>
        </w:rPr>
        <w:t>» августа 2022 г.</w:t>
      </w:r>
    </w:p>
    <w:p w:rsidR="00E862C4" w:rsidRPr="00E862C4" w:rsidRDefault="00E862C4" w:rsidP="00E862C4">
      <w:pPr>
        <w:ind w:firstLine="567"/>
        <w:jc w:val="both"/>
        <w:rPr>
          <w:b/>
          <w:color w:val="000000"/>
          <w:sz w:val="24"/>
          <w:szCs w:val="24"/>
        </w:rPr>
      </w:pPr>
      <w:r w:rsidRPr="00E862C4">
        <w:rPr>
          <w:b/>
          <w:color w:val="000000"/>
          <w:sz w:val="24"/>
          <w:szCs w:val="24"/>
        </w:rPr>
        <w:t>Окончание сбора оферт – 15 часов 00 минут (время мо</w:t>
      </w:r>
      <w:r w:rsidR="00C30A54">
        <w:rPr>
          <w:b/>
          <w:color w:val="000000"/>
          <w:sz w:val="24"/>
          <w:szCs w:val="24"/>
        </w:rPr>
        <w:t>сковское) «05</w:t>
      </w:r>
      <w:bookmarkStart w:id="0" w:name="_GoBack"/>
      <w:bookmarkEnd w:id="0"/>
      <w:r>
        <w:rPr>
          <w:b/>
          <w:color w:val="000000"/>
          <w:sz w:val="24"/>
          <w:szCs w:val="24"/>
        </w:rPr>
        <w:t>» сентября 2022 г.</w:t>
      </w:r>
    </w:p>
    <w:p w:rsidR="006E79F3" w:rsidRDefault="00E862C4" w:rsidP="00E862C4">
      <w:pPr>
        <w:ind w:firstLine="567"/>
        <w:jc w:val="both"/>
        <w:rPr>
          <w:b/>
          <w:color w:val="000000"/>
          <w:sz w:val="24"/>
          <w:szCs w:val="24"/>
        </w:rPr>
      </w:pPr>
      <w:r w:rsidRPr="00E862C4">
        <w:rPr>
          <w:b/>
          <w:color w:val="000000"/>
          <w:sz w:val="24"/>
          <w:szCs w:val="24"/>
        </w:rPr>
        <w:t>Срок для акцепта оферты – до «10» октября 2022 г.</w:t>
      </w:r>
    </w:p>
    <w:p w:rsidR="00E862C4" w:rsidRPr="002E60B6" w:rsidRDefault="00E862C4" w:rsidP="00E862C4">
      <w:pPr>
        <w:ind w:firstLine="567"/>
        <w:jc w:val="both"/>
        <w:rPr>
          <w:b/>
          <w:i/>
          <w:color w:val="000000"/>
          <w:sz w:val="24"/>
          <w:szCs w:val="24"/>
        </w:rPr>
      </w:pPr>
    </w:p>
    <w:p w:rsidR="006E79F3" w:rsidRPr="002E60B6" w:rsidRDefault="006E79F3" w:rsidP="00E862C4">
      <w:pPr>
        <w:ind w:firstLine="708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Предложения, представленные позже указанного срока к рассмотрению, не принимаются.</w:t>
      </w:r>
    </w:p>
    <w:p w:rsidR="006E79F3" w:rsidRPr="002E60B6" w:rsidRDefault="006E79F3" w:rsidP="006E79F3">
      <w:pPr>
        <w:jc w:val="both"/>
        <w:rPr>
          <w:b/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          Документы должны быть доставлены к назначенному сроку окончания сбора оферт в </w:t>
      </w:r>
      <w:r w:rsidRPr="002E60B6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2E60B6">
        <w:rPr>
          <w:b/>
          <w:color w:val="000000"/>
          <w:sz w:val="24"/>
          <w:szCs w:val="24"/>
        </w:rPr>
        <w:t>претендента</w:t>
      </w:r>
      <w:r w:rsidRPr="002E60B6">
        <w:rPr>
          <w:color w:val="000000"/>
          <w:sz w:val="24"/>
          <w:szCs w:val="24"/>
        </w:rPr>
        <w:t xml:space="preserve">, с пометкой </w:t>
      </w:r>
      <w:r w:rsidRPr="002E60B6">
        <w:rPr>
          <w:b/>
          <w:color w:val="000000"/>
          <w:sz w:val="24"/>
          <w:szCs w:val="24"/>
        </w:rPr>
        <w:t xml:space="preserve">«оригинал» и «копия». </w:t>
      </w:r>
    </w:p>
    <w:p w:rsidR="006E79F3" w:rsidRPr="002E60B6" w:rsidRDefault="006E79F3" w:rsidP="006E79F3">
      <w:pPr>
        <w:ind w:firstLine="567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Надпись на конверте должна содержать: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 </w:t>
      </w:r>
      <w:r w:rsidRPr="00A0799C">
        <w:rPr>
          <w:sz w:val="24"/>
          <w:szCs w:val="24"/>
        </w:rPr>
        <w:t xml:space="preserve">наименование организации-претендента; 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0799C">
        <w:rPr>
          <w:sz w:val="24"/>
          <w:szCs w:val="24"/>
        </w:rPr>
        <w:t xml:space="preserve"> наименование и адрес адресата оферты, с пометкой «В Тендерный комитет»;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0799C">
        <w:rPr>
          <w:sz w:val="24"/>
          <w:szCs w:val="24"/>
        </w:rPr>
        <w:t xml:space="preserve"> пометку: «Конфиденциально. Не вскрывать»;</w:t>
      </w:r>
    </w:p>
    <w:p w:rsidR="006E79F3" w:rsidRPr="002E60B6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0799C">
        <w:rPr>
          <w:sz w:val="24"/>
          <w:szCs w:val="24"/>
        </w:rPr>
        <w:t>ссылку на настоящее сообщение по форме: «Предложение на № &lt;номер настоящего</w:t>
      </w:r>
      <w:r w:rsidRPr="002E60B6">
        <w:rPr>
          <w:color w:val="000000"/>
          <w:sz w:val="24"/>
          <w:szCs w:val="24"/>
        </w:rPr>
        <w:t xml:space="preserve"> сообщения&gt;».</w:t>
      </w: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Участник передает </w:t>
      </w:r>
      <w:r w:rsidRPr="00A0799C">
        <w:rPr>
          <w:b/>
          <w:sz w:val="24"/>
          <w:szCs w:val="24"/>
          <w:u w:val="single"/>
        </w:rPr>
        <w:t>два конверта</w:t>
      </w:r>
      <w:r w:rsidRPr="002E60B6">
        <w:rPr>
          <w:sz w:val="24"/>
          <w:szCs w:val="24"/>
        </w:rPr>
        <w:t xml:space="preserve"> </w:t>
      </w:r>
      <w:r w:rsidRPr="002E60B6">
        <w:rPr>
          <w:color w:val="000000"/>
          <w:sz w:val="24"/>
          <w:szCs w:val="24"/>
        </w:rPr>
        <w:t xml:space="preserve">документов, которые </w:t>
      </w:r>
      <w:r w:rsidRPr="002E60B6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 (см.</w:t>
      </w:r>
      <w:r w:rsidR="00171DCB">
        <w:rPr>
          <w:b/>
          <w:color w:val="000000"/>
          <w:sz w:val="24"/>
          <w:szCs w:val="24"/>
        </w:rPr>
        <w:t xml:space="preserve"> </w:t>
      </w:r>
      <w:r w:rsidRPr="002E60B6">
        <w:rPr>
          <w:b/>
          <w:color w:val="000000"/>
          <w:sz w:val="24"/>
          <w:szCs w:val="24"/>
        </w:rPr>
        <w:t>выше).</w:t>
      </w:r>
      <w:r w:rsidRPr="002E60B6">
        <w:rPr>
          <w:color w:val="000000"/>
          <w:sz w:val="24"/>
          <w:szCs w:val="24"/>
        </w:rPr>
        <w:t xml:space="preserve"> </w:t>
      </w:r>
    </w:p>
    <w:p w:rsidR="006E79F3" w:rsidRDefault="006E79F3" w:rsidP="006E79F3">
      <w:pPr>
        <w:ind w:firstLine="567"/>
        <w:jc w:val="both"/>
        <w:rPr>
          <w:b/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В конверт с пометкой «Оригинал» дополнительно вкладывается диск с электронной версией «Лот» Приложения к «Предложению заключения договора»</w:t>
      </w:r>
      <w:r>
        <w:rPr>
          <w:color w:val="000000"/>
          <w:sz w:val="24"/>
          <w:szCs w:val="24"/>
        </w:rPr>
        <w:t xml:space="preserve">, Договор поставки </w:t>
      </w:r>
      <w:r w:rsidRPr="002E60B6">
        <w:rPr>
          <w:color w:val="000000"/>
          <w:sz w:val="24"/>
          <w:szCs w:val="24"/>
        </w:rPr>
        <w:t>и отсканированн</w:t>
      </w:r>
      <w:r>
        <w:rPr>
          <w:color w:val="000000"/>
          <w:sz w:val="24"/>
          <w:szCs w:val="24"/>
        </w:rPr>
        <w:t xml:space="preserve">ые оригиналы документов (содержащиеся </w:t>
      </w:r>
      <w:r w:rsidRPr="002E60B6">
        <w:rPr>
          <w:color w:val="000000"/>
          <w:sz w:val="24"/>
          <w:szCs w:val="24"/>
        </w:rPr>
        <w:t xml:space="preserve">в конверте). </w:t>
      </w:r>
      <w:r w:rsidRPr="002E60B6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6E79F3" w:rsidRPr="002E60B6" w:rsidRDefault="006E79F3" w:rsidP="006E79F3">
      <w:pPr>
        <w:ind w:firstLine="567"/>
        <w:jc w:val="both"/>
        <w:rPr>
          <w:color w:val="FF0000"/>
          <w:sz w:val="24"/>
          <w:szCs w:val="24"/>
        </w:rPr>
      </w:pPr>
      <w:r w:rsidRPr="002E60B6">
        <w:rPr>
          <w:sz w:val="24"/>
          <w:szCs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150023, г. Ярославль, Московский пр., д.130, в Тендерный комитет не позднее 1</w:t>
      </w:r>
      <w:r>
        <w:rPr>
          <w:sz w:val="24"/>
          <w:szCs w:val="24"/>
        </w:rPr>
        <w:t>6</w:t>
      </w:r>
      <w:r w:rsidRPr="002E60B6">
        <w:rPr>
          <w:sz w:val="24"/>
          <w:szCs w:val="24"/>
        </w:rPr>
        <w:t>-00 ч</w:t>
      </w:r>
      <w:r>
        <w:rPr>
          <w:sz w:val="24"/>
          <w:szCs w:val="24"/>
        </w:rPr>
        <w:t>асов по московскому времени «___» _______ 20__</w:t>
      </w:r>
      <w:r w:rsidRPr="002E60B6">
        <w:rPr>
          <w:sz w:val="24"/>
          <w:szCs w:val="24"/>
        </w:rPr>
        <w:t xml:space="preserve"> года.</w:t>
      </w: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 xml:space="preserve">АО «Славнефть-ЯНОС»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8932C3" w:rsidRPr="00E862C4" w:rsidRDefault="003F1F49" w:rsidP="00E862C4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 xml:space="preserve">АО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BA4BAF">
        <w:rPr>
          <w:sz w:val="24"/>
        </w:rPr>
        <w:t xml:space="preserve">                 </w:t>
      </w:r>
      <w:r w:rsidR="007D0426">
        <w:rPr>
          <w:sz w:val="24"/>
        </w:rPr>
        <w:t>П</w:t>
      </w:r>
      <w:r w:rsidRPr="00617724">
        <w:rPr>
          <w:sz w:val="24"/>
        </w:rPr>
        <w:t>АО «Славнефть-ЯНОС»,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9E2C31">
        <w:rPr>
          <w:bCs/>
          <w:iCs/>
          <w:sz w:val="24"/>
        </w:rPr>
        <w:t>е подписанные;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1 </w:t>
      </w:r>
      <w:r w:rsidRPr="00D77CE3">
        <w:rPr>
          <w:bCs/>
          <w:sz w:val="24"/>
          <w:szCs w:val="24"/>
          <w:lang w:eastAsia="ru-RU"/>
        </w:rPr>
        <w:t xml:space="preserve">Форма </w:t>
      </w:r>
      <w:r>
        <w:rPr>
          <w:bCs/>
          <w:sz w:val="24"/>
          <w:szCs w:val="24"/>
          <w:lang w:eastAsia="ru-RU"/>
        </w:rPr>
        <w:t>«Заявка</w:t>
      </w:r>
      <w:r w:rsidRPr="00D77CE3">
        <w:rPr>
          <w:bCs/>
          <w:sz w:val="24"/>
          <w:szCs w:val="24"/>
          <w:lang w:eastAsia="ru-RU"/>
        </w:rPr>
        <w:t xml:space="preserve">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2 </w:t>
      </w:r>
      <w:r w:rsidRPr="00D77CE3">
        <w:rPr>
          <w:bCs/>
          <w:sz w:val="24"/>
          <w:szCs w:val="24"/>
          <w:lang w:eastAsia="ru-RU"/>
        </w:rPr>
        <w:t xml:space="preserve">Форма </w:t>
      </w:r>
      <w:r>
        <w:rPr>
          <w:bCs/>
          <w:sz w:val="24"/>
          <w:szCs w:val="24"/>
          <w:lang w:eastAsia="ru-RU"/>
        </w:rPr>
        <w:t>«</w:t>
      </w:r>
      <w:r w:rsidRPr="00D77CE3">
        <w:rPr>
          <w:bCs/>
          <w:sz w:val="24"/>
          <w:szCs w:val="24"/>
          <w:lang w:eastAsia="ru-RU"/>
        </w:rPr>
        <w:t>Анкет</w:t>
      </w:r>
      <w:r>
        <w:rPr>
          <w:bCs/>
          <w:sz w:val="24"/>
          <w:szCs w:val="24"/>
          <w:lang w:eastAsia="ru-RU"/>
        </w:rPr>
        <w:t>а</w:t>
      </w:r>
      <w:r w:rsidRPr="00D77CE3">
        <w:rPr>
          <w:bCs/>
          <w:sz w:val="24"/>
          <w:szCs w:val="24"/>
          <w:lang w:eastAsia="ru-RU"/>
        </w:rPr>
        <w:t xml:space="preserve">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 3 «</w:t>
      </w:r>
      <w:r w:rsidRPr="00D77CE3">
        <w:rPr>
          <w:bCs/>
          <w:sz w:val="24"/>
          <w:szCs w:val="24"/>
          <w:lang w:eastAsia="ru-RU"/>
        </w:rPr>
        <w:t>Критерии отбора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4 </w:t>
      </w:r>
      <w:r w:rsidRPr="00D77CE3">
        <w:rPr>
          <w:bCs/>
          <w:sz w:val="24"/>
          <w:szCs w:val="24"/>
          <w:lang w:eastAsia="ru-RU"/>
        </w:rPr>
        <w:t xml:space="preserve">Форма Договора </w:t>
      </w:r>
      <w:r>
        <w:rPr>
          <w:bCs/>
          <w:sz w:val="24"/>
          <w:szCs w:val="24"/>
          <w:lang w:eastAsia="ru-RU"/>
        </w:rPr>
        <w:t xml:space="preserve">поставки </w:t>
      </w:r>
      <w:r w:rsidRPr="00D77CE3">
        <w:rPr>
          <w:bCs/>
          <w:sz w:val="24"/>
          <w:szCs w:val="24"/>
          <w:lang w:eastAsia="ru-RU"/>
        </w:rPr>
        <w:t xml:space="preserve">с </w:t>
      </w:r>
      <w:r>
        <w:rPr>
          <w:bCs/>
          <w:sz w:val="24"/>
          <w:szCs w:val="24"/>
          <w:lang w:eastAsia="ru-RU"/>
        </w:rPr>
        <w:t>Приложением №1, Приложением №2;</w:t>
      </w:r>
    </w:p>
    <w:p w:rsidR="00460ECD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 5 Лот (коммерческое предложение)</w:t>
      </w:r>
    </w:p>
    <w:p w:rsidR="00460ECD" w:rsidRPr="00E864B7" w:rsidRDefault="00734239" w:rsidP="00460ECD">
      <w:pPr>
        <w:pStyle w:val="aa"/>
        <w:numPr>
          <w:ilvl w:val="0"/>
          <w:numId w:val="11"/>
        </w:numPr>
        <w:tabs>
          <w:tab w:val="num" w:pos="709"/>
        </w:tabs>
        <w:suppressAutoHyphens w:val="0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6</w:t>
      </w:r>
      <w:r w:rsidR="00460ECD">
        <w:rPr>
          <w:bCs/>
          <w:sz w:val="24"/>
          <w:szCs w:val="24"/>
        </w:rPr>
        <w:t xml:space="preserve"> </w:t>
      </w:r>
      <w:r w:rsidR="00460ECD" w:rsidRPr="00653C24">
        <w:rPr>
          <w:bCs/>
          <w:sz w:val="24"/>
          <w:szCs w:val="24"/>
        </w:rPr>
        <w:t xml:space="preserve">Форма письма </w:t>
      </w:r>
      <w:r w:rsidR="00460ECD">
        <w:rPr>
          <w:bCs/>
          <w:sz w:val="24"/>
          <w:szCs w:val="24"/>
        </w:rPr>
        <w:t>об одобрении сделки</w:t>
      </w:r>
      <w:r w:rsidR="00460ECD" w:rsidRPr="00653C24">
        <w:rPr>
          <w:bCs/>
          <w:sz w:val="24"/>
          <w:szCs w:val="24"/>
        </w:rPr>
        <w:t>;</w:t>
      </w:r>
    </w:p>
    <w:p w:rsidR="00460ECD" w:rsidRPr="00066B15" w:rsidRDefault="00734239" w:rsidP="00460ECD">
      <w:pPr>
        <w:pStyle w:val="aa"/>
        <w:numPr>
          <w:ilvl w:val="0"/>
          <w:numId w:val="11"/>
        </w:numPr>
        <w:tabs>
          <w:tab w:val="num" w:pos="709"/>
        </w:tabs>
        <w:suppressAutoHyphens w:val="0"/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Приложение № 7</w:t>
      </w:r>
      <w:r w:rsidR="00460ECD">
        <w:rPr>
          <w:sz w:val="24"/>
          <w:szCs w:val="24"/>
          <w:lang w:eastAsia="ru-RU"/>
        </w:rPr>
        <w:t xml:space="preserve"> </w:t>
      </w:r>
      <w:r w:rsidR="00460ECD" w:rsidRPr="00066B15">
        <w:rPr>
          <w:sz w:val="24"/>
          <w:szCs w:val="24"/>
          <w:lang w:eastAsia="ru-RU"/>
        </w:rPr>
        <w:t xml:space="preserve">Форма письма об отсутствии изменений в уставных и регистрационных документах. </w:t>
      </w:r>
    </w:p>
    <w:p w:rsidR="00734239" w:rsidRDefault="0073423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Д.Ю.</w:t>
            </w:r>
            <w:r w:rsidR="002E45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Уржумов</w:t>
            </w:r>
          </w:p>
        </w:tc>
      </w:tr>
    </w:tbl>
    <w:p w:rsidR="00403EC0" w:rsidRPr="00EF6F93" w:rsidRDefault="00A56B70" w:rsidP="003F1F4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F1F49">
        <w:rPr>
          <w:sz w:val="24"/>
          <w:szCs w:val="24"/>
        </w:rPr>
        <w:tab/>
      </w:r>
    </w:p>
    <w:sectPr w:rsidR="00403EC0" w:rsidRPr="00EF6F93" w:rsidSect="00E862C4">
      <w:pgSz w:w="11906" w:h="16838"/>
      <w:pgMar w:top="502" w:right="850" w:bottom="568" w:left="993" w:header="708" w:footer="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2C4" w:rsidRDefault="00E862C4" w:rsidP="00E862C4">
      <w:r>
        <w:separator/>
      </w:r>
    </w:p>
  </w:endnote>
  <w:endnote w:type="continuationSeparator" w:id="0">
    <w:p w:rsidR="00E862C4" w:rsidRDefault="00E862C4" w:rsidP="00E8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2C4" w:rsidRDefault="00E862C4" w:rsidP="00E862C4">
      <w:r>
        <w:separator/>
      </w:r>
    </w:p>
  </w:footnote>
  <w:footnote w:type="continuationSeparator" w:id="0">
    <w:p w:rsidR="00E862C4" w:rsidRDefault="00E862C4" w:rsidP="00E8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2481E12"/>
    <w:multiLevelType w:val="hybridMultilevel"/>
    <w:tmpl w:val="AC98C3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DC274E"/>
    <w:multiLevelType w:val="hybridMultilevel"/>
    <w:tmpl w:val="50BCBB10"/>
    <w:lvl w:ilvl="0" w:tplc="7C1A8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A84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16C38"/>
    <w:multiLevelType w:val="hybridMultilevel"/>
    <w:tmpl w:val="C59EBD08"/>
    <w:lvl w:ilvl="0" w:tplc="35C08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171DCB"/>
    <w:rsid w:val="001A2811"/>
    <w:rsid w:val="001E3512"/>
    <w:rsid w:val="00257405"/>
    <w:rsid w:val="002E4591"/>
    <w:rsid w:val="003153DE"/>
    <w:rsid w:val="00325383"/>
    <w:rsid w:val="003F04E3"/>
    <w:rsid w:val="003F1F49"/>
    <w:rsid w:val="00403EC0"/>
    <w:rsid w:val="00442176"/>
    <w:rsid w:val="0045345F"/>
    <w:rsid w:val="00460ECD"/>
    <w:rsid w:val="00466255"/>
    <w:rsid w:val="00504C6C"/>
    <w:rsid w:val="005265DA"/>
    <w:rsid w:val="00571C93"/>
    <w:rsid w:val="005B768A"/>
    <w:rsid w:val="005E63C0"/>
    <w:rsid w:val="005F370A"/>
    <w:rsid w:val="00656003"/>
    <w:rsid w:val="00660579"/>
    <w:rsid w:val="00687099"/>
    <w:rsid w:val="006E79F3"/>
    <w:rsid w:val="00703123"/>
    <w:rsid w:val="0070542B"/>
    <w:rsid w:val="00734239"/>
    <w:rsid w:val="0077554E"/>
    <w:rsid w:val="007D0426"/>
    <w:rsid w:val="00800DA3"/>
    <w:rsid w:val="0085459C"/>
    <w:rsid w:val="008722E5"/>
    <w:rsid w:val="00877627"/>
    <w:rsid w:val="008878ED"/>
    <w:rsid w:val="00891D24"/>
    <w:rsid w:val="008932C3"/>
    <w:rsid w:val="008968D0"/>
    <w:rsid w:val="008A3503"/>
    <w:rsid w:val="008A419D"/>
    <w:rsid w:val="008B5E7A"/>
    <w:rsid w:val="008D505F"/>
    <w:rsid w:val="0090238A"/>
    <w:rsid w:val="009A6B29"/>
    <w:rsid w:val="009E2C31"/>
    <w:rsid w:val="00A56B70"/>
    <w:rsid w:val="00A57F5A"/>
    <w:rsid w:val="00B008AF"/>
    <w:rsid w:val="00B95666"/>
    <w:rsid w:val="00BA4BAF"/>
    <w:rsid w:val="00BB709E"/>
    <w:rsid w:val="00BC5448"/>
    <w:rsid w:val="00C30A54"/>
    <w:rsid w:val="00C62405"/>
    <w:rsid w:val="00CB7589"/>
    <w:rsid w:val="00CD58EB"/>
    <w:rsid w:val="00D370B1"/>
    <w:rsid w:val="00D702A2"/>
    <w:rsid w:val="00D768E1"/>
    <w:rsid w:val="00DC0D9C"/>
    <w:rsid w:val="00E862C4"/>
    <w:rsid w:val="00EA6014"/>
    <w:rsid w:val="00EB3693"/>
    <w:rsid w:val="00EF6F93"/>
    <w:rsid w:val="00F0044F"/>
    <w:rsid w:val="00F34197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BA1B4B"/>
  <w15:docId w15:val="{4DA6AA73-1A6A-42E0-BA37-CE41A2D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  <w:style w:type="paragraph" w:styleId="ae">
    <w:name w:val="header"/>
    <w:basedOn w:val="a"/>
    <w:link w:val="af"/>
    <w:uiPriority w:val="99"/>
    <w:unhideWhenUsed/>
    <w:rsid w:val="00E862C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862C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E862C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862C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48</cp:revision>
  <cp:lastPrinted>2020-09-07T07:20:00Z</cp:lastPrinted>
  <dcterms:created xsi:type="dcterms:W3CDTF">2018-10-08T08:44:00Z</dcterms:created>
  <dcterms:modified xsi:type="dcterms:W3CDTF">2022-08-19T10:37:00Z</dcterms:modified>
</cp:coreProperties>
</file>